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E86D" w14:textId="77777777" w:rsidR="00877D19" w:rsidRDefault="003D4592" w:rsidP="00877D19">
      <w:pPr>
        <w:jc w:val="center"/>
        <w:rPr>
          <w:rFonts w:ascii="Times New Roman" w:hAnsi="Times New Roman" w:cs="Times New Roman"/>
          <w:b/>
          <w:bCs/>
          <w:sz w:val="24"/>
          <w:szCs w:val="24"/>
        </w:rPr>
      </w:pPr>
      <w:r w:rsidRPr="003D4592">
        <w:rPr>
          <w:rFonts w:ascii="Times New Roman" w:hAnsi="Times New Roman" w:cs="Times New Roman"/>
          <w:b/>
          <w:bCs/>
          <w:sz w:val="24"/>
          <w:szCs w:val="24"/>
        </w:rPr>
        <w:t>Town of Princeton</w:t>
      </w:r>
      <w:r>
        <w:rPr>
          <w:rFonts w:ascii="Times New Roman" w:hAnsi="Times New Roman" w:cs="Times New Roman"/>
          <w:b/>
          <w:bCs/>
          <w:sz w:val="24"/>
          <w:szCs w:val="24"/>
        </w:rPr>
        <w:t xml:space="preserve"> Planning Board</w:t>
      </w:r>
    </w:p>
    <w:p w14:paraId="34526747" w14:textId="51AD22DA" w:rsidR="003D4592" w:rsidRDefault="003D4592" w:rsidP="00877D19">
      <w:pPr>
        <w:jc w:val="center"/>
        <w:rPr>
          <w:rFonts w:ascii="Times New Roman" w:hAnsi="Times New Roman" w:cs="Times New Roman"/>
          <w:b/>
          <w:bCs/>
          <w:sz w:val="24"/>
          <w:szCs w:val="24"/>
        </w:rPr>
      </w:pPr>
      <w:r w:rsidRPr="003D4592">
        <w:rPr>
          <w:rFonts w:ascii="Times New Roman" w:hAnsi="Times New Roman" w:cs="Times New Roman"/>
          <w:b/>
          <w:bCs/>
          <w:sz w:val="24"/>
          <w:szCs w:val="24"/>
        </w:rPr>
        <w:t xml:space="preserve">Information for </w:t>
      </w:r>
      <w:r w:rsidR="003E1B2B">
        <w:rPr>
          <w:rFonts w:ascii="Times New Roman" w:hAnsi="Times New Roman" w:cs="Times New Roman"/>
          <w:b/>
          <w:bCs/>
          <w:sz w:val="24"/>
          <w:szCs w:val="24"/>
        </w:rPr>
        <w:t>Landowners</w:t>
      </w:r>
    </w:p>
    <w:p w14:paraId="5B3BAAB7" w14:textId="77777777" w:rsidR="00877D19" w:rsidRDefault="00877D19" w:rsidP="00877D19">
      <w:pPr>
        <w:jc w:val="center"/>
        <w:rPr>
          <w:rFonts w:ascii="Times New Roman" w:hAnsi="Times New Roman" w:cs="Times New Roman"/>
          <w:b/>
          <w:bCs/>
          <w:sz w:val="24"/>
          <w:szCs w:val="24"/>
        </w:rPr>
      </w:pPr>
    </w:p>
    <w:p w14:paraId="61BFDFDB" w14:textId="77777777" w:rsidR="00C271F4" w:rsidRPr="003D4592" w:rsidRDefault="00C271F4" w:rsidP="00877D19">
      <w:pPr>
        <w:jc w:val="center"/>
        <w:rPr>
          <w:rFonts w:ascii="Times New Roman" w:hAnsi="Times New Roman" w:cs="Times New Roman"/>
          <w:b/>
          <w:bCs/>
          <w:sz w:val="24"/>
          <w:szCs w:val="24"/>
        </w:rPr>
      </w:pPr>
    </w:p>
    <w:p w14:paraId="4FDDBD40" w14:textId="287AFB4F" w:rsidR="003D4592" w:rsidRDefault="00574271" w:rsidP="001A461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Guidelines for </w:t>
      </w:r>
      <w:r w:rsidR="003D4592" w:rsidRPr="003D4592">
        <w:rPr>
          <w:rFonts w:ascii="Times New Roman" w:hAnsi="Times New Roman" w:cs="Times New Roman"/>
          <w:b/>
          <w:bCs/>
          <w:sz w:val="24"/>
          <w:szCs w:val="24"/>
          <w:u w:val="single"/>
        </w:rPr>
        <w:t>Approval Not Required (ANR)</w:t>
      </w:r>
      <w:r>
        <w:rPr>
          <w:rFonts w:ascii="Times New Roman" w:hAnsi="Times New Roman" w:cs="Times New Roman"/>
          <w:b/>
          <w:bCs/>
          <w:sz w:val="24"/>
          <w:szCs w:val="24"/>
          <w:u w:val="single"/>
        </w:rPr>
        <w:t xml:space="preserve"> Endorsements</w:t>
      </w:r>
    </w:p>
    <w:p w14:paraId="0A726FD3" w14:textId="77777777" w:rsidR="00C271F4" w:rsidRPr="001A461E" w:rsidRDefault="00C271F4" w:rsidP="001A461E">
      <w:pPr>
        <w:jc w:val="center"/>
        <w:rPr>
          <w:rFonts w:ascii="Times New Roman" w:hAnsi="Times New Roman" w:cs="Times New Roman"/>
          <w:b/>
          <w:bCs/>
          <w:sz w:val="24"/>
          <w:szCs w:val="24"/>
          <w:u w:val="single"/>
        </w:rPr>
      </w:pPr>
    </w:p>
    <w:p w14:paraId="45196932" w14:textId="6DE8042B" w:rsidR="003D4592" w:rsidRDefault="003D4592" w:rsidP="003D4592">
      <w:pPr>
        <w:rPr>
          <w:rFonts w:ascii="Times New Roman" w:hAnsi="Times New Roman" w:cs="Times New Roman"/>
          <w:sz w:val="24"/>
          <w:szCs w:val="24"/>
        </w:rPr>
      </w:pPr>
      <w:r>
        <w:rPr>
          <w:rFonts w:ascii="Times New Roman" w:hAnsi="Times New Roman" w:cs="Times New Roman"/>
          <w:sz w:val="24"/>
          <w:szCs w:val="24"/>
        </w:rPr>
        <w:tab/>
        <w:t>When a Princeton property owner seeks to subdivide land, Planning Board approval is required</w:t>
      </w:r>
      <w:r w:rsidR="001A461E">
        <w:rPr>
          <w:rFonts w:ascii="Times New Roman" w:hAnsi="Times New Roman" w:cs="Times New Roman"/>
          <w:sz w:val="24"/>
          <w:szCs w:val="24"/>
        </w:rPr>
        <w:t xml:space="preserve">. (See </w:t>
      </w:r>
      <w:r w:rsidR="00D51955">
        <w:rPr>
          <w:rFonts w:ascii="Times New Roman" w:hAnsi="Times New Roman" w:cs="Times New Roman"/>
          <w:sz w:val="24"/>
          <w:szCs w:val="24"/>
        </w:rPr>
        <w:t xml:space="preserve">Princeton’s </w:t>
      </w:r>
      <w:hyperlink r:id="rId5" w:history="1">
        <w:r w:rsidR="001A461E" w:rsidRPr="00D51955">
          <w:rPr>
            <w:rStyle w:val="Hyperlink"/>
            <w:rFonts w:ascii="Times New Roman" w:hAnsi="Times New Roman" w:cs="Times New Roman"/>
            <w:sz w:val="24"/>
            <w:szCs w:val="24"/>
          </w:rPr>
          <w:t>Rules and Regulations Governing the Subdivision of Land</w:t>
        </w:r>
      </w:hyperlink>
      <w:r w:rsidR="001A461E">
        <w:rPr>
          <w:rFonts w:ascii="Times New Roman" w:hAnsi="Times New Roman" w:cs="Times New Roman"/>
          <w:sz w:val="24"/>
          <w:szCs w:val="24"/>
        </w:rPr>
        <w:t>)</w:t>
      </w:r>
      <w:r>
        <w:rPr>
          <w:rFonts w:ascii="Times New Roman" w:hAnsi="Times New Roman" w:cs="Times New Roman"/>
          <w:sz w:val="24"/>
          <w:szCs w:val="24"/>
        </w:rPr>
        <w:t>. Planning Board approval for division of land is not required when the division of land does not constitute a “subdivision”</w:t>
      </w:r>
      <w:r w:rsidR="001A461E">
        <w:rPr>
          <w:rFonts w:ascii="Times New Roman" w:hAnsi="Times New Roman" w:cs="Times New Roman"/>
          <w:sz w:val="24"/>
          <w:szCs w:val="24"/>
        </w:rPr>
        <w:t xml:space="preserve"> within the meaning of the Massachusetts Subdivision Control Law.</w:t>
      </w:r>
      <w:r>
        <w:rPr>
          <w:rFonts w:ascii="Times New Roman" w:hAnsi="Times New Roman" w:cs="Times New Roman"/>
          <w:sz w:val="24"/>
          <w:szCs w:val="24"/>
        </w:rPr>
        <w:t xml:space="preserve"> When a property owner believes </w:t>
      </w:r>
      <w:r w:rsidR="001A461E">
        <w:rPr>
          <w:rFonts w:ascii="Times New Roman" w:hAnsi="Times New Roman" w:cs="Times New Roman"/>
          <w:sz w:val="24"/>
          <w:szCs w:val="24"/>
        </w:rPr>
        <w:t xml:space="preserve">his or her </w:t>
      </w:r>
      <w:r>
        <w:rPr>
          <w:rFonts w:ascii="Times New Roman" w:hAnsi="Times New Roman" w:cs="Times New Roman"/>
          <w:sz w:val="24"/>
          <w:szCs w:val="24"/>
        </w:rPr>
        <w:t xml:space="preserve">plan to divide land </w:t>
      </w:r>
      <w:r w:rsidR="001A461E">
        <w:rPr>
          <w:rFonts w:ascii="Times New Roman" w:hAnsi="Times New Roman" w:cs="Times New Roman"/>
          <w:sz w:val="24"/>
          <w:szCs w:val="24"/>
        </w:rPr>
        <w:t xml:space="preserve">is not a “subdivision” and </w:t>
      </w:r>
      <w:r>
        <w:rPr>
          <w:rFonts w:ascii="Times New Roman" w:hAnsi="Times New Roman" w:cs="Times New Roman"/>
          <w:sz w:val="24"/>
          <w:szCs w:val="24"/>
        </w:rPr>
        <w:t xml:space="preserve">does not require </w:t>
      </w:r>
      <w:r w:rsidR="001A461E">
        <w:rPr>
          <w:rFonts w:ascii="Times New Roman" w:hAnsi="Times New Roman" w:cs="Times New Roman"/>
          <w:sz w:val="24"/>
          <w:szCs w:val="24"/>
        </w:rPr>
        <w:t xml:space="preserve">Planning Board </w:t>
      </w:r>
      <w:r>
        <w:rPr>
          <w:rFonts w:ascii="Times New Roman" w:hAnsi="Times New Roman" w:cs="Times New Roman"/>
          <w:sz w:val="24"/>
          <w:szCs w:val="24"/>
        </w:rPr>
        <w:t xml:space="preserve">approval, </w:t>
      </w:r>
      <w:r w:rsidR="00B43979">
        <w:rPr>
          <w:rFonts w:ascii="Times New Roman" w:hAnsi="Times New Roman" w:cs="Times New Roman"/>
          <w:sz w:val="24"/>
          <w:szCs w:val="24"/>
        </w:rPr>
        <w:t xml:space="preserve">and the property owner wishes to record such an “Approval Not Required” (ANR), </w:t>
      </w:r>
      <w:r>
        <w:rPr>
          <w:rFonts w:ascii="Times New Roman" w:hAnsi="Times New Roman" w:cs="Times New Roman"/>
          <w:sz w:val="24"/>
          <w:szCs w:val="24"/>
        </w:rPr>
        <w:t xml:space="preserve">the property owner must apply to the Planning Board for endorsement </w:t>
      </w:r>
      <w:r w:rsidR="001A461E">
        <w:rPr>
          <w:rFonts w:ascii="Times New Roman" w:hAnsi="Times New Roman" w:cs="Times New Roman"/>
          <w:sz w:val="24"/>
          <w:szCs w:val="24"/>
        </w:rPr>
        <w:t xml:space="preserve">of </w:t>
      </w:r>
      <w:r w:rsidR="00B43979">
        <w:rPr>
          <w:rFonts w:ascii="Times New Roman" w:hAnsi="Times New Roman" w:cs="Times New Roman"/>
          <w:sz w:val="24"/>
          <w:szCs w:val="24"/>
        </w:rPr>
        <w:t>an ANR.</w:t>
      </w:r>
    </w:p>
    <w:p w14:paraId="48572BE1" w14:textId="1E09BE63" w:rsidR="001A461E" w:rsidRDefault="001A461E" w:rsidP="003D4592">
      <w:pPr>
        <w:rPr>
          <w:rFonts w:ascii="Times New Roman" w:hAnsi="Times New Roman" w:cs="Times New Roman"/>
          <w:sz w:val="24"/>
          <w:szCs w:val="24"/>
        </w:rPr>
      </w:pPr>
      <w:r>
        <w:rPr>
          <w:rFonts w:ascii="Times New Roman" w:hAnsi="Times New Roman" w:cs="Times New Roman"/>
          <w:sz w:val="24"/>
          <w:szCs w:val="24"/>
        </w:rPr>
        <w:tab/>
        <w:t>Generally, a division of land does not constitute a “subdivision” and therefore is eligible for an ANR endorsement if with the division of land into two or more lots</w:t>
      </w:r>
      <w:r w:rsidR="00C271F4">
        <w:rPr>
          <w:rFonts w:ascii="Times New Roman" w:hAnsi="Times New Roman" w:cs="Times New Roman"/>
          <w:sz w:val="24"/>
          <w:szCs w:val="24"/>
        </w:rPr>
        <w:t xml:space="preserve"> </w:t>
      </w:r>
      <w:r w:rsidR="000B5376">
        <w:rPr>
          <w:rFonts w:ascii="Times New Roman" w:hAnsi="Times New Roman" w:cs="Times New Roman"/>
          <w:sz w:val="24"/>
          <w:szCs w:val="24"/>
        </w:rPr>
        <w:t xml:space="preserve">the plan </w:t>
      </w:r>
      <w:r w:rsidR="00C271F4">
        <w:rPr>
          <w:rFonts w:ascii="Times New Roman" w:hAnsi="Times New Roman" w:cs="Times New Roman"/>
          <w:sz w:val="24"/>
          <w:szCs w:val="24"/>
        </w:rPr>
        <w:t>fulfill</w:t>
      </w:r>
      <w:r w:rsidR="000B5376">
        <w:rPr>
          <w:rFonts w:ascii="Times New Roman" w:hAnsi="Times New Roman" w:cs="Times New Roman"/>
          <w:sz w:val="24"/>
          <w:szCs w:val="24"/>
        </w:rPr>
        <w:t>s</w:t>
      </w:r>
      <w:r w:rsidR="00C271F4">
        <w:rPr>
          <w:rFonts w:ascii="Times New Roman" w:hAnsi="Times New Roman" w:cs="Times New Roman"/>
          <w:sz w:val="24"/>
          <w:szCs w:val="24"/>
        </w:rPr>
        <w:t xml:space="preserve"> </w:t>
      </w:r>
      <w:r w:rsidR="00C271F4" w:rsidRPr="00C271F4">
        <w:rPr>
          <w:rFonts w:ascii="Times New Roman" w:hAnsi="Times New Roman" w:cs="Times New Roman"/>
          <w:i/>
          <w:iCs/>
          <w:sz w:val="24"/>
          <w:szCs w:val="24"/>
          <w:u w:val="single"/>
        </w:rPr>
        <w:t>all</w:t>
      </w:r>
      <w:r w:rsidR="00C271F4">
        <w:rPr>
          <w:rFonts w:ascii="Times New Roman" w:hAnsi="Times New Roman" w:cs="Times New Roman"/>
          <w:sz w:val="24"/>
          <w:szCs w:val="24"/>
        </w:rPr>
        <w:t xml:space="preserve"> of the following</w:t>
      </w:r>
      <w:r>
        <w:rPr>
          <w:rFonts w:ascii="Times New Roman" w:hAnsi="Times New Roman" w:cs="Times New Roman"/>
          <w:sz w:val="24"/>
          <w:szCs w:val="24"/>
        </w:rPr>
        <w:t>:</w:t>
      </w:r>
    </w:p>
    <w:p w14:paraId="23ED9E83" w14:textId="56D95081" w:rsidR="001A461E" w:rsidRDefault="001A461E" w:rsidP="006C29AF">
      <w:pPr>
        <w:ind w:left="720"/>
        <w:rPr>
          <w:rFonts w:ascii="Times New Roman" w:hAnsi="Times New Roman" w:cs="Times New Roman"/>
          <w:sz w:val="24"/>
          <w:szCs w:val="24"/>
        </w:rPr>
      </w:pPr>
      <w:r>
        <w:rPr>
          <w:rFonts w:ascii="Times New Roman" w:hAnsi="Times New Roman" w:cs="Times New Roman"/>
          <w:sz w:val="24"/>
          <w:szCs w:val="24"/>
        </w:rPr>
        <w:t>(1) The lots shown on the land division plan front a public wa</w:t>
      </w:r>
      <w:r w:rsidR="00EB7631">
        <w:rPr>
          <w:rFonts w:ascii="Times New Roman" w:hAnsi="Times New Roman" w:cs="Times New Roman"/>
          <w:sz w:val="24"/>
          <w:szCs w:val="24"/>
        </w:rPr>
        <w:t>y</w:t>
      </w:r>
      <w:r w:rsidR="006C29AF">
        <w:rPr>
          <w:rFonts w:ascii="Times New Roman" w:hAnsi="Times New Roman" w:cs="Times New Roman"/>
          <w:sz w:val="24"/>
          <w:szCs w:val="24"/>
        </w:rPr>
        <w:t xml:space="preserve"> (or way specified in MGL c. 4</w:t>
      </w:r>
      <w:r w:rsidR="00877D19">
        <w:rPr>
          <w:rFonts w:ascii="Times New Roman" w:hAnsi="Times New Roman" w:cs="Times New Roman"/>
          <w:sz w:val="24"/>
          <w:szCs w:val="24"/>
        </w:rPr>
        <w:t>0</w:t>
      </w:r>
      <w:r w:rsidR="006C29AF">
        <w:rPr>
          <w:rFonts w:ascii="Times New Roman" w:hAnsi="Times New Roman" w:cs="Times New Roman"/>
          <w:sz w:val="24"/>
          <w:szCs w:val="24"/>
        </w:rPr>
        <w:t xml:space="preserve">, sec. </w:t>
      </w:r>
      <w:hyperlink r:id="rId6" w:history="1">
        <w:r w:rsidR="00877D19" w:rsidRPr="00D51955">
          <w:rPr>
            <w:rStyle w:val="Hyperlink"/>
            <w:rFonts w:ascii="Times New Roman" w:hAnsi="Times New Roman" w:cs="Times New Roman"/>
            <w:sz w:val="24"/>
            <w:szCs w:val="24"/>
          </w:rPr>
          <w:t>81</w:t>
        </w:r>
        <w:r w:rsidR="006C29AF" w:rsidRPr="00D51955">
          <w:rPr>
            <w:rStyle w:val="Hyperlink"/>
            <w:rFonts w:ascii="Times New Roman" w:hAnsi="Times New Roman" w:cs="Times New Roman"/>
            <w:sz w:val="24"/>
            <w:szCs w:val="24"/>
          </w:rPr>
          <w:t>L</w:t>
        </w:r>
      </w:hyperlink>
      <w:r w:rsidR="006C29AF">
        <w:rPr>
          <w:rFonts w:ascii="Times New Roman" w:hAnsi="Times New Roman" w:cs="Times New Roman"/>
          <w:sz w:val="24"/>
          <w:szCs w:val="24"/>
        </w:rPr>
        <w:t>)</w:t>
      </w:r>
      <w:r>
        <w:rPr>
          <w:rFonts w:ascii="Times New Roman" w:hAnsi="Times New Roman" w:cs="Times New Roman"/>
          <w:sz w:val="24"/>
          <w:szCs w:val="24"/>
        </w:rPr>
        <w:t xml:space="preserve">. </w:t>
      </w:r>
    </w:p>
    <w:p w14:paraId="68E53485" w14:textId="45CF4D2A" w:rsidR="001A461E" w:rsidRDefault="001A461E" w:rsidP="001A461E">
      <w:pPr>
        <w:ind w:left="720"/>
        <w:rPr>
          <w:rFonts w:ascii="Times New Roman" w:hAnsi="Times New Roman" w:cs="Times New Roman"/>
          <w:sz w:val="24"/>
          <w:szCs w:val="24"/>
        </w:rPr>
      </w:pPr>
      <w:r>
        <w:rPr>
          <w:rFonts w:ascii="Times New Roman" w:hAnsi="Times New Roman" w:cs="Times New Roman"/>
          <w:sz w:val="24"/>
          <w:szCs w:val="24"/>
        </w:rPr>
        <w:t xml:space="preserve">(2) The lots shown on the land division plan </w:t>
      </w:r>
      <w:r w:rsidR="00EB7631">
        <w:rPr>
          <w:rFonts w:ascii="Times New Roman" w:hAnsi="Times New Roman" w:cs="Times New Roman"/>
          <w:sz w:val="24"/>
          <w:szCs w:val="24"/>
        </w:rPr>
        <w:t xml:space="preserve">each </w:t>
      </w:r>
      <w:r>
        <w:rPr>
          <w:rFonts w:ascii="Times New Roman" w:hAnsi="Times New Roman" w:cs="Times New Roman"/>
          <w:sz w:val="24"/>
          <w:szCs w:val="24"/>
        </w:rPr>
        <w:t xml:space="preserve">meet the minimum frontage requirements—which under </w:t>
      </w:r>
      <w:r w:rsidR="00EB7631">
        <w:rPr>
          <w:rFonts w:ascii="Times New Roman" w:hAnsi="Times New Roman" w:cs="Times New Roman"/>
          <w:sz w:val="24"/>
          <w:szCs w:val="24"/>
        </w:rPr>
        <w:t xml:space="preserve">the </w:t>
      </w:r>
      <w:r>
        <w:rPr>
          <w:rFonts w:ascii="Times New Roman" w:hAnsi="Times New Roman" w:cs="Times New Roman"/>
          <w:sz w:val="24"/>
          <w:szCs w:val="24"/>
        </w:rPr>
        <w:t>Town of Princeton Zoning By</w:t>
      </w:r>
      <w:r w:rsidR="00EB7631">
        <w:rPr>
          <w:rFonts w:ascii="Times New Roman" w:hAnsi="Times New Roman" w:cs="Times New Roman"/>
          <w:sz w:val="24"/>
          <w:szCs w:val="24"/>
        </w:rPr>
        <w:t>-</w:t>
      </w:r>
      <w:r>
        <w:rPr>
          <w:rFonts w:ascii="Times New Roman" w:hAnsi="Times New Roman" w:cs="Times New Roman"/>
          <w:sz w:val="24"/>
          <w:szCs w:val="24"/>
        </w:rPr>
        <w:t>law</w:t>
      </w:r>
      <w:r w:rsidR="00C271F4">
        <w:rPr>
          <w:rFonts w:ascii="Times New Roman" w:hAnsi="Times New Roman" w:cs="Times New Roman"/>
          <w:sz w:val="24"/>
          <w:szCs w:val="24"/>
        </w:rPr>
        <w:t>s</w:t>
      </w:r>
      <w:r>
        <w:rPr>
          <w:rFonts w:ascii="Times New Roman" w:hAnsi="Times New Roman" w:cs="Times New Roman"/>
          <w:sz w:val="24"/>
          <w:szCs w:val="24"/>
        </w:rPr>
        <w:t xml:space="preserve"> is 225 feet.</w:t>
      </w:r>
      <w:r w:rsidR="00877D19">
        <w:rPr>
          <w:rFonts w:ascii="Times New Roman" w:hAnsi="Times New Roman" w:cs="Times New Roman"/>
          <w:sz w:val="24"/>
          <w:szCs w:val="24"/>
        </w:rPr>
        <w:t xml:space="preserve"> (See </w:t>
      </w:r>
      <w:hyperlink r:id="rId7" w:history="1">
        <w:r w:rsidR="00877D19" w:rsidRPr="00D51955">
          <w:rPr>
            <w:rStyle w:val="Hyperlink"/>
            <w:rFonts w:ascii="Times New Roman" w:hAnsi="Times New Roman" w:cs="Times New Roman"/>
            <w:sz w:val="24"/>
            <w:szCs w:val="24"/>
          </w:rPr>
          <w:t>Town of Princeton Zoning By-Laws</w:t>
        </w:r>
      </w:hyperlink>
      <w:r w:rsidR="00877D19">
        <w:rPr>
          <w:rFonts w:ascii="Times New Roman" w:hAnsi="Times New Roman" w:cs="Times New Roman"/>
          <w:sz w:val="24"/>
          <w:szCs w:val="24"/>
        </w:rPr>
        <w:t xml:space="preserve"> Section VI(B).</w:t>
      </w:r>
    </w:p>
    <w:p w14:paraId="636440F4" w14:textId="0057DE71" w:rsidR="00D51955" w:rsidRDefault="001A461E" w:rsidP="00D51955">
      <w:pPr>
        <w:ind w:left="720"/>
        <w:rPr>
          <w:rFonts w:ascii="Times New Roman" w:hAnsi="Times New Roman" w:cs="Times New Roman"/>
          <w:sz w:val="24"/>
          <w:szCs w:val="24"/>
        </w:rPr>
      </w:pPr>
      <w:r>
        <w:rPr>
          <w:rFonts w:ascii="Times New Roman" w:hAnsi="Times New Roman" w:cs="Times New Roman"/>
          <w:sz w:val="24"/>
          <w:szCs w:val="24"/>
        </w:rPr>
        <w:t>(3)</w:t>
      </w:r>
      <w:r w:rsidR="00EB7631">
        <w:rPr>
          <w:rFonts w:ascii="Times New Roman" w:hAnsi="Times New Roman" w:cs="Times New Roman"/>
          <w:sz w:val="24"/>
          <w:szCs w:val="24"/>
        </w:rPr>
        <w:t xml:space="preserve"> There is vital access to the lots shown on the land division plan</w:t>
      </w:r>
      <w:r w:rsidR="006C29AF">
        <w:rPr>
          <w:rFonts w:ascii="Times New Roman" w:hAnsi="Times New Roman" w:cs="Times New Roman"/>
          <w:sz w:val="24"/>
          <w:szCs w:val="24"/>
        </w:rPr>
        <w:t xml:space="preserve"> (as contemplated by </w:t>
      </w:r>
      <w:hyperlink r:id="rId8" w:history="1">
        <w:r w:rsidR="006C29AF" w:rsidRPr="00877D19">
          <w:rPr>
            <w:rStyle w:val="Hyperlink"/>
            <w:rFonts w:ascii="Times New Roman" w:hAnsi="Times New Roman" w:cs="Times New Roman"/>
            <w:sz w:val="24"/>
            <w:szCs w:val="24"/>
          </w:rPr>
          <w:t>MGL c. 41, sec. 81M</w:t>
        </w:r>
      </w:hyperlink>
      <w:r w:rsidR="006C29AF">
        <w:rPr>
          <w:rFonts w:ascii="Times New Roman" w:hAnsi="Times New Roman" w:cs="Times New Roman"/>
          <w:sz w:val="24"/>
          <w:szCs w:val="24"/>
        </w:rPr>
        <w:t>)</w:t>
      </w:r>
      <w:r w:rsidR="00EB7631">
        <w:rPr>
          <w:rFonts w:ascii="Times New Roman" w:hAnsi="Times New Roman" w:cs="Times New Roman"/>
          <w:sz w:val="24"/>
          <w:szCs w:val="24"/>
        </w:rPr>
        <w:t>.</w:t>
      </w:r>
    </w:p>
    <w:p w14:paraId="39DE5FE6" w14:textId="27D68CD2" w:rsidR="00B43979" w:rsidRDefault="00685160" w:rsidP="003D4592">
      <w:pPr>
        <w:rPr>
          <w:rFonts w:ascii="Times New Roman" w:hAnsi="Times New Roman" w:cs="Times New Roman"/>
          <w:sz w:val="24"/>
          <w:szCs w:val="24"/>
        </w:rPr>
      </w:pPr>
      <w:r>
        <w:rPr>
          <w:rFonts w:ascii="Times New Roman" w:hAnsi="Times New Roman" w:cs="Times New Roman"/>
          <w:sz w:val="24"/>
          <w:szCs w:val="24"/>
        </w:rPr>
        <w:t>Massachusetts law defines a “subdivision” and what does not constitute a “subdivision” within the meaning of the Massachusetts Subdivision Control Law (see MGL, c. 4</w:t>
      </w:r>
      <w:r w:rsidR="00877D19">
        <w:rPr>
          <w:rFonts w:ascii="Times New Roman" w:hAnsi="Times New Roman" w:cs="Times New Roman"/>
          <w:sz w:val="24"/>
          <w:szCs w:val="24"/>
        </w:rPr>
        <w:t>1</w:t>
      </w:r>
      <w:r>
        <w:rPr>
          <w:rFonts w:ascii="Times New Roman" w:hAnsi="Times New Roman" w:cs="Times New Roman"/>
          <w:sz w:val="24"/>
          <w:szCs w:val="24"/>
        </w:rPr>
        <w:t xml:space="preserve">, sec. </w:t>
      </w:r>
      <w:hyperlink r:id="rId9" w:history="1">
        <w:r w:rsidRPr="00D51955">
          <w:rPr>
            <w:rStyle w:val="Hyperlink"/>
            <w:rFonts w:ascii="Times New Roman" w:hAnsi="Times New Roman" w:cs="Times New Roman"/>
            <w:sz w:val="24"/>
            <w:szCs w:val="24"/>
          </w:rPr>
          <w:t>81L</w:t>
        </w:r>
      </w:hyperlink>
      <w:r>
        <w:rPr>
          <w:rFonts w:ascii="Times New Roman" w:hAnsi="Times New Roman" w:cs="Times New Roman"/>
          <w:sz w:val="24"/>
          <w:szCs w:val="24"/>
        </w:rPr>
        <w:t>). Massachusetts law also governs ANR approval procedures (see MGL, c. 4</w:t>
      </w:r>
      <w:r w:rsidR="00877D19">
        <w:rPr>
          <w:rFonts w:ascii="Times New Roman" w:hAnsi="Times New Roman" w:cs="Times New Roman"/>
          <w:sz w:val="24"/>
          <w:szCs w:val="24"/>
        </w:rPr>
        <w:t>1</w:t>
      </w:r>
      <w:r>
        <w:rPr>
          <w:rFonts w:ascii="Times New Roman" w:hAnsi="Times New Roman" w:cs="Times New Roman"/>
          <w:sz w:val="24"/>
          <w:szCs w:val="24"/>
        </w:rPr>
        <w:t xml:space="preserve">, secs. </w:t>
      </w:r>
      <w:hyperlink r:id="rId10" w:history="1">
        <w:r w:rsidRPr="00D51955">
          <w:rPr>
            <w:rStyle w:val="Hyperlink"/>
            <w:rFonts w:ascii="Times New Roman" w:hAnsi="Times New Roman" w:cs="Times New Roman"/>
            <w:sz w:val="24"/>
            <w:szCs w:val="24"/>
          </w:rPr>
          <w:t>81P</w:t>
        </w:r>
      </w:hyperlink>
      <w:r>
        <w:rPr>
          <w:rFonts w:ascii="Times New Roman" w:hAnsi="Times New Roman" w:cs="Times New Roman"/>
          <w:sz w:val="24"/>
          <w:szCs w:val="24"/>
        </w:rPr>
        <w:t xml:space="preserve"> and </w:t>
      </w:r>
      <w:hyperlink r:id="rId11" w:history="1">
        <w:r w:rsidRPr="00D51955">
          <w:rPr>
            <w:rStyle w:val="Hyperlink"/>
            <w:rFonts w:ascii="Times New Roman" w:hAnsi="Times New Roman" w:cs="Times New Roman"/>
            <w:sz w:val="24"/>
            <w:szCs w:val="24"/>
          </w:rPr>
          <w:t>81T</w:t>
        </w:r>
      </w:hyperlink>
      <w:r>
        <w:rPr>
          <w:rFonts w:ascii="Times New Roman" w:hAnsi="Times New Roman" w:cs="Times New Roman"/>
          <w:sz w:val="24"/>
          <w:szCs w:val="24"/>
        </w:rPr>
        <w:t>).</w:t>
      </w:r>
      <w:r w:rsidR="00D51955">
        <w:rPr>
          <w:rFonts w:ascii="Times New Roman" w:hAnsi="Times New Roman" w:cs="Times New Roman"/>
          <w:sz w:val="24"/>
          <w:szCs w:val="24"/>
        </w:rPr>
        <w:t xml:space="preserve"> </w:t>
      </w:r>
    </w:p>
    <w:p w14:paraId="3B37A1D7" w14:textId="6E9F0D18" w:rsidR="006C29AF" w:rsidRDefault="00B43979" w:rsidP="003D4592">
      <w:pPr>
        <w:rPr>
          <w:rFonts w:ascii="Times New Roman" w:hAnsi="Times New Roman" w:cs="Times New Roman"/>
          <w:sz w:val="24"/>
          <w:szCs w:val="24"/>
        </w:rPr>
      </w:pPr>
      <w:r>
        <w:rPr>
          <w:rFonts w:ascii="Times New Roman" w:hAnsi="Times New Roman" w:cs="Times New Roman"/>
          <w:sz w:val="24"/>
          <w:szCs w:val="24"/>
        </w:rPr>
        <w:t xml:space="preserve">Section III(A) of </w:t>
      </w:r>
      <w:hyperlink r:id="rId12" w:history="1">
        <w:r w:rsidR="00877D19" w:rsidRPr="00D51955">
          <w:rPr>
            <w:rStyle w:val="Hyperlink"/>
            <w:rFonts w:ascii="Times New Roman" w:hAnsi="Times New Roman" w:cs="Times New Roman"/>
            <w:sz w:val="24"/>
            <w:szCs w:val="24"/>
          </w:rPr>
          <w:t xml:space="preserve">Princeton’s </w:t>
        </w:r>
        <w:r w:rsidRPr="00D51955">
          <w:rPr>
            <w:rStyle w:val="Hyperlink"/>
            <w:rFonts w:ascii="Times New Roman" w:hAnsi="Times New Roman" w:cs="Times New Roman"/>
            <w:sz w:val="24"/>
            <w:szCs w:val="24"/>
          </w:rPr>
          <w:t>Rule</w:t>
        </w:r>
        <w:r w:rsidR="00D51955" w:rsidRPr="00D51955">
          <w:rPr>
            <w:rStyle w:val="Hyperlink"/>
            <w:rFonts w:ascii="Times New Roman" w:hAnsi="Times New Roman" w:cs="Times New Roman"/>
            <w:sz w:val="24"/>
            <w:szCs w:val="24"/>
          </w:rPr>
          <w:t>s</w:t>
        </w:r>
        <w:r w:rsidRPr="00D51955">
          <w:rPr>
            <w:rStyle w:val="Hyperlink"/>
            <w:rFonts w:ascii="Times New Roman" w:hAnsi="Times New Roman" w:cs="Times New Roman"/>
            <w:sz w:val="24"/>
            <w:szCs w:val="24"/>
          </w:rPr>
          <w:t xml:space="preserve"> and Regulations Governing the Subdivision of Land</w:t>
        </w:r>
      </w:hyperlink>
      <w:r w:rsidR="00877D19">
        <w:rPr>
          <w:rFonts w:ascii="Times New Roman" w:hAnsi="Times New Roman" w:cs="Times New Roman"/>
          <w:sz w:val="24"/>
          <w:szCs w:val="24"/>
        </w:rPr>
        <w:t xml:space="preserve"> </w:t>
      </w:r>
      <w:r>
        <w:rPr>
          <w:rFonts w:ascii="Times New Roman" w:hAnsi="Times New Roman" w:cs="Times New Roman"/>
          <w:sz w:val="24"/>
          <w:szCs w:val="24"/>
        </w:rPr>
        <w:t>dictates the Procedure for the Submission and Approval of a Plan Not to Require Approval.</w:t>
      </w:r>
    </w:p>
    <w:p w14:paraId="32303A3D" w14:textId="4633B0AC" w:rsidR="00922EF0" w:rsidRDefault="00922EF0" w:rsidP="003D4592">
      <w:pPr>
        <w:rPr>
          <w:rFonts w:ascii="Times New Roman" w:hAnsi="Times New Roman" w:cs="Times New Roman"/>
          <w:sz w:val="24"/>
          <w:szCs w:val="24"/>
        </w:rPr>
      </w:pPr>
      <w:r>
        <w:rPr>
          <w:rFonts w:ascii="Times New Roman" w:hAnsi="Times New Roman" w:cs="Times New Roman"/>
          <w:sz w:val="24"/>
          <w:szCs w:val="24"/>
        </w:rPr>
        <w:t>The following information is intended to guide the applicant as to ANR application requirements and Planning Board procedures. It is not necessarily all inclusive</w:t>
      </w:r>
      <w:r w:rsidR="000B5376">
        <w:rPr>
          <w:rFonts w:ascii="Times New Roman" w:hAnsi="Times New Roman" w:cs="Times New Roman"/>
          <w:sz w:val="24"/>
          <w:szCs w:val="24"/>
        </w:rPr>
        <w:t xml:space="preserve"> and may be subject to change</w:t>
      </w:r>
      <w:r>
        <w:rPr>
          <w:rFonts w:ascii="Times New Roman" w:hAnsi="Times New Roman" w:cs="Times New Roman"/>
          <w:sz w:val="24"/>
          <w:szCs w:val="24"/>
        </w:rPr>
        <w:t xml:space="preserve">. Applicants are encouraged to review relevant law and regulations. </w:t>
      </w:r>
    </w:p>
    <w:p w14:paraId="24433321" w14:textId="77777777" w:rsidR="00922EF0" w:rsidRDefault="00922EF0" w:rsidP="00922EF0">
      <w:pPr>
        <w:rPr>
          <w:rFonts w:ascii="Times New Roman" w:hAnsi="Times New Roman" w:cs="Times New Roman"/>
          <w:i/>
          <w:iCs/>
          <w:sz w:val="24"/>
          <w:szCs w:val="24"/>
        </w:rPr>
      </w:pPr>
      <w:r w:rsidRPr="001D7E5E">
        <w:rPr>
          <w:rFonts w:ascii="Times New Roman" w:hAnsi="Times New Roman" w:cs="Times New Roman"/>
          <w:i/>
          <w:iCs/>
          <w:sz w:val="24"/>
          <w:szCs w:val="24"/>
        </w:rPr>
        <w:t>Prior to preparing an ANR plan, an applicant is encouraged to consult informally with the Planning Board to help ensure that the plans will contain such information as the Board requires to make its decision.</w:t>
      </w:r>
    </w:p>
    <w:p w14:paraId="24A8D5C5" w14:textId="7C1DB16B" w:rsidR="00C271F4" w:rsidRDefault="00922EF0" w:rsidP="003D4592">
      <w:pPr>
        <w:rPr>
          <w:rFonts w:ascii="Times New Roman" w:hAnsi="Times New Roman" w:cs="Times New Roman"/>
          <w:sz w:val="24"/>
          <w:szCs w:val="24"/>
        </w:rPr>
      </w:pPr>
      <w:r>
        <w:rPr>
          <w:rFonts w:ascii="Times New Roman" w:hAnsi="Times New Roman" w:cs="Times New Roman"/>
          <w:sz w:val="24"/>
          <w:szCs w:val="24"/>
        </w:rPr>
        <w:br w:type="page"/>
      </w:r>
    </w:p>
    <w:p w14:paraId="0CD8076C" w14:textId="77777777" w:rsidR="00922EF0" w:rsidRDefault="006C29AF" w:rsidP="003D4592">
      <w:pPr>
        <w:rPr>
          <w:rFonts w:ascii="Times New Roman" w:hAnsi="Times New Roman" w:cs="Times New Roman"/>
          <w:b/>
          <w:bCs/>
          <w:sz w:val="24"/>
          <w:szCs w:val="24"/>
          <w:u w:val="single"/>
        </w:rPr>
      </w:pPr>
      <w:r w:rsidRPr="006C29AF">
        <w:rPr>
          <w:rFonts w:ascii="Times New Roman" w:hAnsi="Times New Roman" w:cs="Times New Roman"/>
          <w:b/>
          <w:bCs/>
          <w:sz w:val="24"/>
          <w:szCs w:val="24"/>
          <w:u w:val="single"/>
        </w:rPr>
        <w:lastRenderedPageBreak/>
        <w:t xml:space="preserve">ANR Application: </w:t>
      </w:r>
      <w:r w:rsidR="00B43979" w:rsidRPr="006C29AF">
        <w:rPr>
          <w:rFonts w:ascii="Times New Roman" w:hAnsi="Times New Roman" w:cs="Times New Roman"/>
          <w:b/>
          <w:bCs/>
          <w:sz w:val="24"/>
          <w:szCs w:val="24"/>
          <w:u w:val="single"/>
        </w:rPr>
        <w:t xml:space="preserve"> </w:t>
      </w:r>
    </w:p>
    <w:p w14:paraId="023F5A9E" w14:textId="437223E6" w:rsidR="001A461E" w:rsidRPr="00922EF0" w:rsidRDefault="00685160" w:rsidP="003D4592">
      <w:pPr>
        <w:rPr>
          <w:rFonts w:ascii="Times New Roman" w:hAnsi="Times New Roman" w:cs="Times New Roman"/>
          <w:b/>
          <w:bCs/>
          <w:sz w:val="24"/>
          <w:szCs w:val="24"/>
          <w:u w:val="single"/>
        </w:rPr>
      </w:pPr>
      <w:r w:rsidRPr="006C29AF">
        <w:rPr>
          <w:rFonts w:ascii="Times New Roman" w:hAnsi="Times New Roman" w:cs="Times New Roman"/>
          <w:sz w:val="24"/>
          <w:szCs w:val="24"/>
        </w:rPr>
        <w:t>Generally, p</w:t>
      </w:r>
      <w:r w:rsidR="001A461E" w:rsidRPr="006C29AF">
        <w:rPr>
          <w:rFonts w:ascii="Times New Roman" w:hAnsi="Times New Roman" w:cs="Times New Roman"/>
          <w:sz w:val="24"/>
          <w:szCs w:val="24"/>
        </w:rPr>
        <w:t>roperty owners seeking an ANR endorsement from the Planning Board must fulfill the following</w:t>
      </w:r>
      <w:r w:rsidR="00EB7631" w:rsidRPr="006C29AF">
        <w:rPr>
          <w:rFonts w:ascii="Times New Roman" w:hAnsi="Times New Roman" w:cs="Times New Roman"/>
          <w:sz w:val="24"/>
          <w:szCs w:val="24"/>
        </w:rPr>
        <w:t xml:space="preserve"> requirements</w:t>
      </w:r>
      <w:r w:rsidR="001A461E" w:rsidRPr="006C29AF">
        <w:rPr>
          <w:rFonts w:ascii="Times New Roman" w:hAnsi="Times New Roman" w:cs="Times New Roman"/>
          <w:sz w:val="24"/>
          <w:szCs w:val="24"/>
        </w:rPr>
        <w:t>:</w:t>
      </w:r>
    </w:p>
    <w:p w14:paraId="5EF40834" w14:textId="41D8229F" w:rsidR="00685160" w:rsidRPr="00C271F4" w:rsidRDefault="00EB66C9" w:rsidP="00C271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Within two (2) business days prior to a Planning Board meeting date, f</w:t>
      </w:r>
      <w:r w:rsidR="00685160" w:rsidRPr="00C271F4">
        <w:rPr>
          <w:rFonts w:ascii="Times New Roman" w:hAnsi="Times New Roman" w:cs="Times New Roman"/>
          <w:sz w:val="24"/>
          <w:szCs w:val="24"/>
        </w:rPr>
        <w:t>ile with the Town Clerk and the Planning Board</w:t>
      </w:r>
      <w:r w:rsidR="0002690D" w:rsidRPr="00C271F4">
        <w:rPr>
          <w:rFonts w:ascii="Times New Roman" w:hAnsi="Times New Roman" w:cs="Times New Roman"/>
          <w:sz w:val="24"/>
          <w:szCs w:val="24"/>
        </w:rPr>
        <w:t xml:space="preserve"> (by in-person delivery or by registered mail, postage prepaid)</w:t>
      </w:r>
      <w:r w:rsidR="00685160" w:rsidRPr="00C271F4">
        <w:rPr>
          <w:rFonts w:ascii="Times New Roman" w:hAnsi="Times New Roman" w:cs="Times New Roman"/>
          <w:sz w:val="24"/>
          <w:szCs w:val="24"/>
        </w:rPr>
        <w:t>:</w:t>
      </w:r>
    </w:p>
    <w:p w14:paraId="1DD232ED" w14:textId="510AC56F" w:rsidR="001A461E" w:rsidRDefault="0002690D" w:rsidP="0068516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Four (</w:t>
      </w:r>
      <w:r w:rsidR="00685160">
        <w:rPr>
          <w:rFonts w:ascii="Times New Roman" w:hAnsi="Times New Roman" w:cs="Times New Roman"/>
          <w:sz w:val="24"/>
          <w:szCs w:val="24"/>
        </w:rPr>
        <w:t>4</w:t>
      </w:r>
      <w:r>
        <w:rPr>
          <w:rFonts w:ascii="Times New Roman" w:hAnsi="Times New Roman" w:cs="Times New Roman"/>
          <w:sz w:val="24"/>
          <w:szCs w:val="24"/>
        </w:rPr>
        <w:t>)</w:t>
      </w:r>
      <w:r w:rsidR="00685160">
        <w:rPr>
          <w:rFonts w:ascii="Times New Roman" w:hAnsi="Times New Roman" w:cs="Times New Roman"/>
          <w:sz w:val="24"/>
          <w:szCs w:val="24"/>
        </w:rPr>
        <w:t xml:space="preserve"> copies of a completed </w:t>
      </w:r>
      <w:hyperlink r:id="rId13" w:history="1">
        <w:r w:rsidR="001A461E" w:rsidRPr="00877D19">
          <w:rPr>
            <w:rStyle w:val="Hyperlink"/>
            <w:rFonts w:ascii="Times New Roman" w:hAnsi="Times New Roman" w:cs="Times New Roman"/>
            <w:sz w:val="24"/>
            <w:szCs w:val="24"/>
          </w:rPr>
          <w:t>Form A (ANR)- Application for Endorseme</w:t>
        </w:r>
        <w:r w:rsidR="00EB7631" w:rsidRPr="00877D19">
          <w:rPr>
            <w:rStyle w:val="Hyperlink"/>
            <w:rFonts w:ascii="Times New Roman" w:hAnsi="Times New Roman" w:cs="Times New Roman"/>
            <w:sz w:val="24"/>
            <w:szCs w:val="24"/>
          </w:rPr>
          <w:t>nt</w:t>
        </w:r>
        <w:r w:rsidR="001A461E" w:rsidRPr="00877D19">
          <w:rPr>
            <w:rStyle w:val="Hyperlink"/>
            <w:rFonts w:ascii="Times New Roman" w:hAnsi="Times New Roman" w:cs="Times New Roman"/>
            <w:sz w:val="24"/>
            <w:szCs w:val="24"/>
          </w:rPr>
          <w:t xml:space="preserve"> of Plan Believed Not to Require Approval</w:t>
        </w:r>
      </w:hyperlink>
    </w:p>
    <w:p w14:paraId="0F397C8C" w14:textId="3AD455DC" w:rsidR="00087E89" w:rsidRPr="00087E89" w:rsidRDefault="0002690D" w:rsidP="00087E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One (</w:t>
      </w:r>
      <w:r w:rsidR="00685160">
        <w:rPr>
          <w:rFonts w:ascii="Times New Roman" w:hAnsi="Times New Roman" w:cs="Times New Roman"/>
          <w:sz w:val="24"/>
          <w:szCs w:val="24"/>
        </w:rPr>
        <w:t>1</w:t>
      </w:r>
      <w:r>
        <w:rPr>
          <w:rFonts w:ascii="Times New Roman" w:hAnsi="Times New Roman" w:cs="Times New Roman"/>
          <w:sz w:val="24"/>
          <w:szCs w:val="24"/>
        </w:rPr>
        <w:t>)</w:t>
      </w:r>
      <w:r w:rsidR="00685160">
        <w:rPr>
          <w:rFonts w:ascii="Times New Roman" w:hAnsi="Times New Roman" w:cs="Times New Roman"/>
          <w:sz w:val="24"/>
          <w:szCs w:val="24"/>
        </w:rPr>
        <w:t xml:space="preserve"> </w:t>
      </w:r>
      <w:r w:rsidR="00EB66C9">
        <w:rPr>
          <w:rFonts w:ascii="Times New Roman" w:hAnsi="Times New Roman" w:cs="Times New Roman"/>
          <w:sz w:val="24"/>
          <w:szCs w:val="24"/>
        </w:rPr>
        <w:t xml:space="preserve">paper </w:t>
      </w:r>
      <w:r w:rsidR="00685160">
        <w:rPr>
          <w:rFonts w:ascii="Times New Roman" w:hAnsi="Times New Roman" w:cs="Times New Roman"/>
          <w:sz w:val="24"/>
          <w:szCs w:val="24"/>
        </w:rPr>
        <w:t xml:space="preserve">copy </w:t>
      </w:r>
      <w:r w:rsidR="00EB66C9">
        <w:rPr>
          <w:rFonts w:ascii="Times New Roman" w:hAnsi="Times New Roman" w:cs="Times New Roman"/>
          <w:sz w:val="24"/>
          <w:szCs w:val="24"/>
        </w:rPr>
        <w:t xml:space="preserve">and one (1) Portable Digital Format (PDF) electronic copy </w:t>
      </w:r>
      <w:r w:rsidR="00685160">
        <w:rPr>
          <w:rFonts w:ascii="Times New Roman" w:hAnsi="Times New Roman" w:cs="Times New Roman"/>
          <w:sz w:val="24"/>
          <w:szCs w:val="24"/>
        </w:rPr>
        <w:t>of all plans and any supporting documentation</w:t>
      </w:r>
      <w:r>
        <w:rPr>
          <w:rFonts w:ascii="Times New Roman" w:hAnsi="Times New Roman" w:cs="Times New Roman"/>
          <w:sz w:val="24"/>
          <w:szCs w:val="24"/>
        </w:rPr>
        <w:t xml:space="preserve">. </w:t>
      </w:r>
    </w:p>
    <w:p w14:paraId="3F5DA525" w14:textId="2B6BC5F3" w:rsidR="00087E89" w:rsidRDefault="00087E89" w:rsidP="00087E89">
      <w:pPr>
        <w:pStyle w:val="ListParagraph"/>
        <w:rPr>
          <w:rFonts w:ascii="Times New Roman" w:hAnsi="Times New Roman" w:cs="Times New Roman"/>
          <w:sz w:val="24"/>
          <w:szCs w:val="24"/>
        </w:rPr>
      </w:pPr>
      <w:r w:rsidRPr="00087E89">
        <w:rPr>
          <w:rFonts w:ascii="Times New Roman" w:hAnsi="Times New Roman" w:cs="Times New Roman"/>
          <w:sz w:val="24"/>
          <w:szCs w:val="24"/>
        </w:rPr>
        <w:t>The Town Clerk shall certify the date and time of filing on the copies of Form A and return three (3) copies to the applicant.</w:t>
      </w:r>
    </w:p>
    <w:p w14:paraId="6EC77573" w14:textId="77777777" w:rsidR="00087E89" w:rsidRPr="00087E89" w:rsidRDefault="00087E89" w:rsidP="00087E89">
      <w:pPr>
        <w:pStyle w:val="ListParagraph"/>
        <w:rPr>
          <w:rFonts w:ascii="Times New Roman" w:hAnsi="Times New Roman" w:cs="Times New Roman"/>
          <w:sz w:val="24"/>
          <w:szCs w:val="24"/>
        </w:rPr>
      </w:pPr>
    </w:p>
    <w:p w14:paraId="70DD7BB6" w14:textId="77777777" w:rsidR="00922EF0" w:rsidRDefault="00922EF0" w:rsidP="00922E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 the following materials to the Planning Board (at a Planning Board meeting):</w:t>
      </w:r>
    </w:p>
    <w:p w14:paraId="7BDFEFD9" w14:textId="77777777" w:rsidR="00922EF0" w:rsidRDefault="00922EF0" w:rsidP="00922E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Three (3) copies of Form A certified by the Town Clerk</w:t>
      </w:r>
    </w:p>
    <w:p w14:paraId="5901460D" w14:textId="77777777" w:rsidR="00922EF0" w:rsidRDefault="00922EF0" w:rsidP="00922E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fee as indicated in </w:t>
      </w:r>
      <w:hyperlink r:id="rId14" w:history="1">
        <w:r w:rsidRPr="00877D19">
          <w:rPr>
            <w:rStyle w:val="Hyperlink"/>
            <w:rFonts w:ascii="Times New Roman" w:hAnsi="Times New Roman" w:cs="Times New Roman"/>
            <w:sz w:val="24"/>
            <w:szCs w:val="24"/>
          </w:rPr>
          <w:t>Appendix A</w:t>
        </w:r>
      </w:hyperlink>
      <w:r>
        <w:rPr>
          <w:rFonts w:ascii="Times New Roman" w:hAnsi="Times New Roman" w:cs="Times New Roman"/>
          <w:sz w:val="24"/>
          <w:szCs w:val="24"/>
        </w:rPr>
        <w:t>.</w:t>
      </w:r>
    </w:p>
    <w:p w14:paraId="20E9420F" w14:textId="77777777" w:rsidR="00922EF0" w:rsidRDefault="00922EF0" w:rsidP="00922E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One (1) Mylar original and three paper copies of all plans.</w:t>
      </w:r>
    </w:p>
    <w:p w14:paraId="709473BB" w14:textId="1E8A616C" w:rsidR="00922EF0" w:rsidRPr="00922EF0" w:rsidRDefault="00922EF0" w:rsidP="00922E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One (1) copy of any supporting documents. </w:t>
      </w:r>
    </w:p>
    <w:p w14:paraId="69AD6BA4" w14:textId="77777777" w:rsidR="006C29AF" w:rsidRPr="00C271F4" w:rsidRDefault="0002690D" w:rsidP="00922EF0">
      <w:pPr>
        <w:rPr>
          <w:rFonts w:ascii="Times New Roman" w:hAnsi="Times New Roman" w:cs="Times New Roman"/>
          <w:i/>
          <w:iCs/>
          <w:sz w:val="24"/>
          <w:szCs w:val="24"/>
        </w:rPr>
      </w:pPr>
      <w:r w:rsidRPr="00C271F4">
        <w:rPr>
          <w:rFonts w:ascii="Times New Roman" w:hAnsi="Times New Roman" w:cs="Times New Roman"/>
          <w:i/>
          <w:iCs/>
          <w:sz w:val="24"/>
          <w:szCs w:val="24"/>
        </w:rPr>
        <w:t>The plan must be prepared and signed by a professional engineer and/or land surveyor registered in Massachusetts and must be the dimensions of twenty-four inches by thirty-six inches (24” x 36”).</w:t>
      </w:r>
    </w:p>
    <w:p w14:paraId="5B70CFDA" w14:textId="6338AE31" w:rsidR="0002690D" w:rsidRPr="00C271F4" w:rsidRDefault="0002690D" w:rsidP="00922EF0">
      <w:pPr>
        <w:rPr>
          <w:rFonts w:ascii="Times New Roman" w:hAnsi="Times New Roman" w:cs="Times New Roman"/>
          <w:sz w:val="24"/>
          <w:szCs w:val="24"/>
        </w:rPr>
      </w:pPr>
      <w:r w:rsidRPr="00C271F4">
        <w:rPr>
          <w:rFonts w:ascii="Times New Roman" w:hAnsi="Times New Roman" w:cs="Times New Roman"/>
          <w:i/>
          <w:iCs/>
          <w:sz w:val="24"/>
          <w:szCs w:val="24"/>
        </w:rPr>
        <w:t>The plan must contain the following information</w:t>
      </w:r>
      <w:r w:rsidRPr="001D7E5E">
        <w:rPr>
          <w:rFonts w:ascii="Times New Roman" w:hAnsi="Times New Roman" w:cs="Times New Roman"/>
          <w:sz w:val="24"/>
          <w:szCs w:val="24"/>
        </w:rPr>
        <w:t>:</w:t>
      </w:r>
    </w:p>
    <w:p w14:paraId="3EDD1D53"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Identification of the plan by name of Owner of Record and location of the land in question. </w:t>
      </w:r>
    </w:p>
    <w:p w14:paraId="1645213C"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Date, scale and north point. </w:t>
      </w:r>
    </w:p>
    <w:p w14:paraId="000B2FC0" w14:textId="71B6CDCA"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The statement "Approval Under Subdivision Control Law Not Required" and sufficient space for the date and </w:t>
      </w:r>
      <w:r w:rsidR="00574271">
        <w:rPr>
          <w:rFonts w:ascii="Times New Roman" w:hAnsi="Times New Roman" w:cs="Times New Roman"/>
        </w:rPr>
        <w:t>up to five</w:t>
      </w:r>
      <w:r w:rsidRPr="00922EF0">
        <w:rPr>
          <w:rFonts w:ascii="Times New Roman" w:hAnsi="Times New Roman" w:cs="Times New Roman"/>
        </w:rPr>
        <w:t xml:space="preserve"> signatures of members of the </w:t>
      </w:r>
      <w:r w:rsidR="00574271">
        <w:rPr>
          <w:rFonts w:ascii="Times New Roman" w:hAnsi="Times New Roman" w:cs="Times New Roman"/>
        </w:rPr>
        <w:t xml:space="preserve">Planning </w:t>
      </w:r>
      <w:r w:rsidRPr="00922EF0">
        <w:rPr>
          <w:rFonts w:ascii="Times New Roman" w:hAnsi="Times New Roman" w:cs="Times New Roman"/>
        </w:rPr>
        <w:t xml:space="preserve">Board. </w:t>
      </w:r>
    </w:p>
    <w:p w14:paraId="33B76C31"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Zoning classification and location of any Zoning District Boundaries that may lie within the locus of the plan. </w:t>
      </w:r>
    </w:p>
    <w:p w14:paraId="2314E838"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In the case of the creation of a new lot, the remaining land area, and frontage of the land in the ownership of the Applicant shall be shown. Land area shall be shown in square feet and acres. </w:t>
      </w:r>
    </w:p>
    <w:p w14:paraId="6D3BFA5F"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Wetlands and flood hazard areas, if known. If not known, an approximation of their location shall be shown. </w:t>
      </w:r>
      <w:r w:rsidR="001D7E5E" w:rsidRPr="00922EF0">
        <w:rPr>
          <w:rFonts w:ascii="Times New Roman" w:hAnsi="Times New Roman" w:cs="Times New Roman"/>
        </w:rPr>
        <w:t>The plan shall state the method used to determine wetlands and flood hazard areas.</w:t>
      </w:r>
    </w:p>
    <w:p w14:paraId="27C673EB"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Notice of any decisions by the Zoning Board of Appeals, including but not limited to variances and exceptions, regarding the land or any buildings thereon. </w:t>
      </w:r>
    </w:p>
    <w:p w14:paraId="3E90B04E"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Names of abutters from latest available Assessors' records, unless the Applicant shall have more recent knowledge of such abutters. </w:t>
      </w:r>
    </w:p>
    <w:p w14:paraId="12D0D7EE"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At least three (3) property line monuments. Distance to the nearest road or to other permanent monument shall be shown. </w:t>
      </w:r>
    </w:p>
    <w:p w14:paraId="29803127"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Location of all existing buildings, including setback and side and rear yard dimensions and location of any existing wells, water supplies or sanitary systems.  </w:t>
      </w:r>
    </w:p>
    <w:p w14:paraId="75410E15"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Locus drawing showing location of site relative to a larger section of town. </w:t>
      </w:r>
    </w:p>
    <w:p w14:paraId="2F999496" w14:textId="77777777"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 xml:space="preserve">Any lot created that does not meet current zoning minimum requirements or is not intended as a building lot shall be labeled “Not a Building Lot”. </w:t>
      </w:r>
      <w:r w:rsidR="001D7E5E" w:rsidRPr="00922EF0">
        <w:rPr>
          <w:rFonts w:ascii="Times New Roman" w:hAnsi="Times New Roman" w:cs="Times New Roman"/>
        </w:rPr>
        <w:t xml:space="preserve">(See </w:t>
      </w:r>
      <w:hyperlink r:id="rId15" w:history="1">
        <w:r w:rsidR="001D7E5E" w:rsidRPr="00922EF0">
          <w:rPr>
            <w:rStyle w:val="Hyperlink"/>
            <w:rFonts w:ascii="Times New Roman" w:hAnsi="Times New Roman" w:cs="Times New Roman"/>
          </w:rPr>
          <w:t>Town of Princeton Zoning By-Law</w:t>
        </w:r>
        <w:r w:rsidR="00C271F4" w:rsidRPr="00922EF0">
          <w:rPr>
            <w:rStyle w:val="Hyperlink"/>
            <w:rFonts w:ascii="Times New Roman" w:hAnsi="Times New Roman" w:cs="Times New Roman"/>
          </w:rPr>
          <w:t>s</w:t>
        </w:r>
      </w:hyperlink>
      <w:r w:rsidR="001D7E5E" w:rsidRPr="00922EF0">
        <w:rPr>
          <w:rFonts w:ascii="Times New Roman" w:hAnsi="Times New Roman" w:cs="Times New Roman"/>
        </w:rPr>
        <w:t xml:space="preserve"> Section VI with regard to Area and Yard Regulations.)</w:t>
      </w:r>
    </w:p>
    <w:p w14:paraId="29E4B883" w14:textId="6AFDA81B" w:rsidR="00922EF0"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A</w:t>
      </w:r>
      <w:r w:rsidR="00574271">
        <w:rPr>
          <w:rFonts w:ascii="Times New Roman" w:hAnsi="Times New Roman" w:cs="Times New Roman"/>
        </w:rPr>
        <w:t>ny</w:t>
      </w:r>
      <w:r w:rsidRPr="00922EF0">
        <w:rPr>
          <w:rFonts w:ascii="Times New Roman" w:hAnsi="Times New Roman" w:cs="Times New Roman"/>
        </w:rPr>
        <w:t xml:space="preserve"> easements and rights-of-way on the lot shall be defined and clearly marked. </w:t>
      </w:r>
    </w:p>
    <w:p w14:paraId="5692B82D" w14:textId="76BC1E56" w:rsidR="0002690D" w:rsidRPr="00922EF0" w:rsidRDefault="0002690D" w:rsidP="00922EF0">
      <w:pPr>
        <w:pStyle w:val="ListParagraph"/>
        <w:numPr>
          <w:ilvl w:val="0"/>
          <w:numId w:val="5"/>
        </w:numPr>
        <w:rPr>
          <w:rFonts w:ascii="Times New Roman" w:hAnsi="Times New Roman" w:cs="Times New Roman"/>
        </w:rPr>
      </w:pPr>
      <w:r w:rsidRPr="00922EF0">
        <w:rPr>
          <w:rFonts w:ascii="Times New Roman" w:hAnsi="Times New Roman" w:cs="Times New Roman"/>
        </w:rPr>
        <w:t>Include the following statement: “Planning Board endorsement should not be construed as either an endorsement or an approval of zoning requirements.”</w:t>
      </w:r>
    </w:p>
    <w:p w14:paraId="5C0D2883" w14:textId="5CD7FC0E" w:rsidR="0002690D" w:rsidRPr="00C271F4" w:rsidRDefault="00922EF0" w:rsidP="00922EF0">
      <w:pPr>
        <w:rPr>
          <w:rFonts w:ascii="Times New Roman" w:hAnsi="Times New Roman" w:cs="Times New Roman"/>
          <w:i/>
          <w:iCs/>
          <w:sz w:val="24"/>
          <w:szCs w:val="24"/>
        </w:rPr>
      </w:pPr>
      <w:r>
        <w:rPr>
          <w:rFonts w:ascii="Times New Roman" w:hAnsi="Times New Roman" w:cs="Times New Roman"/>
          <w:i/>
          <w:iCs/>
          <w:sz w:val="24"/>
          <w:szCs w:val="24"/>
        </w:rPr>
        <w:lastRenderedPageBreak/>
        <w:t>For</w:t>
      </w:r>
      <w:r w:rsidR="000B5376">
        <w:rPr>
          <w:rFonts w:ascii="Times New Roman" w:hAnsi="Times New Roman" w:cs="Times New Roman"/>
          <w:i/>
          <w:iCs/>
          <w:sz w:val="24"/>
          <w:szCs w:val="24"/>
        </w:rPr>
        <w:t xml:space="preserve"> an ANR</w:t>
      </w:r>
      <w:r>
        <w:rPr>
          <w:rFonts w:ascii="Times New Roman" w:hAnsi="Times New Roman" w:cs="Times New Roman"/>
          <w:i/>
          <w:iCs/>
          <w:sz w:val="24"/>
          <w:szCs w:val="24"/>
        </w:rPr>
        <w:t xml:space="preserve"> endorsement, s</w:t>
      </w:r>
      <w:r w:rsidR="0002690D" w:rsidRPr="00C271F4">
        <w:rPr>
          <w:rFonts w:ascii="Times New Roman" w:hAnsi="Times New Roman" w:cs="Times New Roman"/>
          <w:i/>
          <w:iCs/>
          <w:sz w:val="24"/>
          <w:szCs w:val="24"/>
        </w:rPr>
        <w:t xml:space="preserve">upporting documents and plans must include necessary evidence to </w:t>
      </w:r>
      <w:r w:rsidR="001D7E5E" w:rsidRPr="00C271F4">
        <w:rPr>
          <w:rFonts w:ascii="Times New Roman" w:hAnsi="Times New Roman" w:cs="Times New Roman"/>
          <w:i/>
          <w:iCs/>
          <w:sz w:val="24"/>
          <w:szCs w:val="24"/>
        </w:rPr>
        <w:t>show</w:t>
      </w:r>
      <w:r w:rsidR="0002690D" w:rsidRPr="00C271F4">
        <w:rPr>
          <w:rFonts w:ascii="Times New Roman" w:hAnsi="Times New Roman" w:cs="Times New Roman"/>
          <w:i/>
          <w:iCs/>
          <w:sz w:val="24"/>
          <w:szCs w:val="24"/>
        </w:rPr>
        <w:t xml:space="preserve"> that the plan does not require approval</w:t>
      </w:r>
      <w:r w:rsidR="001D7E5E" w:rsidRPr="00C271F4">
        <w:rPr>
          <w:rFonts w:ascii="Times New Roman" w:hAnsi="Times New Roman" w:cs="Times New Roman"/>
          <w:i/>
          <w:iCs/>
          <w:sz w:val="24"/>
          <w:szCs w:val="24"/>
        </w:rPr>
        <w:t xml:space="preserve"> (i.e., does not constitute a “subdivision”</w:t>
      </w:r>
      <w:r w:rsidR="00C271F4">
        <w:rPr>
          <w:rFonts w:ascii="Times New Roman" w:hAnsi="Times New Roman" w:cs="Times New Roman"/>
          <w:i/>
          <w:iCs/>
          <w:sz w:val="24"/>
          <w:szCs w:val="24"/>
        </w:rPr>
        <w:t xml:space="preserve"> within the meaning of the Massachusetts Subdivision Control Law</w:t>
      </w:r>
      <w:r w:rsidR="001D7E5E" w:rsidRPr="00C271F4">
        <w:rPr>
          <w:rFonts w:ascii="Times New Roman" w:hAnsi="Times New Roman" w:cs="Times New Roman"/>
          <w:i/>
          <w:iCs/>
          <w:sz w:val="24"/>
          <w:szCs w:val="24"/>
        </w:rPr>
        <w:t>).</w:t>
      </w:r>
    </w:p>
    <w:p w14:paraId="764304E1" w14:textId="77777777" w:rsidR="006C29AF" w:rsidRDefault="006C29AF" w:rsidP="003D4592">
      <w:pPr>
        <w:rPr>
          <w:rFonts w:ascii="Times New Roman" w:hAnsi="Times New Roman" w:cs="Times New Roman"/>
          <w:sz w:val="24"/>
          <w:szCs w:val="24"/>
        </w:rPr>
      </w:pPr>
    </w:p>
    <w:p w14:paraId="264ADB51" w14:textId="6B0C73FA" w:rsidR="006C29AF" w:rsidRPr="006C29AF" w:rsidRDefault="006C29AF" w:rsidP="003D4592">
      <w:pPr>
        <w:rPr>
          <w:rFonts w:ascii="Times New Roman" w:hAnsi="Times New Roman" w:cs="Times New Roman"/>
          <w:b/>
          <w:bCs/>
          <w:sz w:val="24"/>
          <w:szCs w:val="24"/>
          <w:u w:val="single"/>
        </w:rPr>
      </w:pPr>
      <w:r w:rsidRPr="006C29AF">
        <w:rPr>
          <w:rFonts w:ascii="Times New Roman" w:hAnsi="Times New Roman" w:cs="Times New Roman"/>
          <w:b/>
          <w:bCs/>
          <w:sz w:val="24"/>
          <w:szCs w:val="24"/>
          <w:u w:val="single"/>
        </w:rPr>
        <w:t xml:space="preserve">Planning Board Action on ANR </w:t>
      </w:r>
      <w:r>
        <w:rPr>
          <w:rFonts w:ascii="Times New Roman" w:hAnsi="Times New Roman" w:cs="Times New Roman"/>
          <w:b/>
          <w:bCs/>
          <w:sz w:val="24"/>
          <w:szCs w:val="24"/>
          <w:u w:val="single"/>
        </w:rPr>
        <w:t>A</w:t>
      </w:r>
      <w:r w:rsidRPr="006C29AF">
        <w:rPr>
          <w:rFonts w:ascii="Times New Roman" w:hAnsi="Times New Roman" w:cs="Times New Roman"/>
          <w:b/>
          <w:bCs/>
          <w:sz w:val="24"/>
          <w:szCs w:val="24"/>
          <w:u w:val="single"/>
        </w:rPr>
        <w:t xml:space="preserve">pplication: </w:t>
      </w:r>
    </w:p>
    <w:p w14:paraId="6253E975" w14:textId="558FCCC3" w:rsidR="006C29AF" w:rsidRDefault="001D7E5E" w:rsidP="003D4592">
      <w:pPr>
        <w:rPr>
          <w:rFonts w:ascii="Times New Roman" w:hAnsi="Times New Roman" w:cs="Times New Roman"/>
          <w:sz w:val="24"/>
          <w:szCs w:val="24"/>
        </w:rPr>
      </w:pPr>
      <w:r w:rsidRPr="001D7E5E">
        <w:rPr>
          <w:rFonts w:ascii="Times New Roman" w:hAnsi="Times New Roman" w:cs="Times New Roman"/>
          <w:sz w:val="24"/>
          <w:szCs w:val="24"/>
        </w:rPr>
        <w:t xml:space="preserve">From the day an applicant files an ANR plan with the Town Clerk and Board, </w:t>
      </w:r>
      <w:r w:rsidR="00922EF0">
        <w:rPr>
          <w:rFonts w:ascii="Times New Roman" w:hAnsi="Times New Roman" w:cs="Times New Roman"/>
          <w:sz w:val="24"/>
          <w:szCs w:val="24"/>
        </w:rPr>
        <w:t xml:space="preserve">unless otherwise agreed to by the applicant and the Board, </w:t>
      </w:r>
      <w:r w:rsidRPr="001D7E5E">
        <w:rPr>
          <w:rFonts w:ascii="Times New Roman" w:hAnsi="Times New Roman" w:cs="Times New Roman"/>
          <w:sz w:val="24"/>
          <w:szCs w:val="24"/>
        </w:rPr>
        <w:t xml:space="preserve">the Board has 21 days to act. Failure to act means the plan is endorsed by default, a so-called “constructive” endorsement. </w:t>
      </w:r>
    </w:p>
    <w:p w14:paraId="52993ACF" w14:textId="054345BB" w:rsidR="006C29AF" w:rsidRDefault="001D7E5E" w:rsidP="003D4592">
      <w:pPr>
        <w:rPr>
          <w:rFonts w:ascii="Times New Roman" w:hAnsi="Times New Roman" w:cs="Times New Roman"/>
          <w:sz w:val="24"/>
          <w:szCs w:val="24"/>
        </w:rPr>
      </w:pPr>
      <w:r w:rsidRPr="001D7E5E">
        <w:rPr>
          <w:rFonts w:ascii="Times New Roman" w:hAnsi="Times New Roman" w:cs="Times New Roman"/>
          <w:sz w:val="24"/>
          <w:szCs w:val="24"/>
        </w:rPr>
        <w:t xml:space="preserve">The Board may reject </w:t>
      </w:r>
      <w:r w:rsidR="00922EF0">
        <w:rPr>
          <w:rFonts w:ascii="Times New Roman" w:hAnsi="Times New Roman" w:cs="Times New Roman"/>
          <w:sz w:val="24"/>
          <w:szCs w:val="24"/>
        </w:rPr>
        <w:t xml:space="preserve">(not endorse) </w:t>
      </w:r>
      <w:r w:rsidRPr="001D7E5E">
        <w:rPr>
          <w:rFonts w:ascii="Times New Roman" w:hAnsi="Times New Roman" w:cs="Times New Roman"/>
          <w:sz w:val="24"/>
          <w:szCs w:val="24"/>
        </w:rPr>
        <w:t xml:space="preserve">an ANR plan if it feels that the application is incomplete or the plan is not entitled to endorsement. </w:t>
      </w:r>
    </w:p>
    <w:p w14:paraId="30B5C938" w14:textId="128CE59E" w:rsidR="006C29AF" w:rsidRDefault="00C271F4" w:rsidP="003D4592">
      <w:pPr>
        <w:rPr>
          <w:rFonts w:ascii="Times New Roman" w:hAnsi="Times New Roman" w:cs="Times New Roman"/>
          <w:sz w:val="24"/>
          <w:szCs w:val="24"/>
        </w:rPr>
      </w:pPr>
      <w:r>
        <w:rPr>
          <w:rFonts w:ascii="Times New Roman" w:hAnsi="Times New Roman" w:cs="Times New Roman"/>
          <w:sz w:val="24"/>
          <w:szCs w:val="24"/>
        </w:rPr>
        <w:t>T</w:t>
      </w:r>
      <w:r w:rsidR="001D7E5E" w:rsidRPr="001D7E5E">
        <w:rPr>
          <w:rFonts w:ascii="Times New Roman" w:hAnsi="Times New Roman" w:cs="Times New Roman"/>
          <w:sz w:val="24"/>
          <w:szCs w:val="24"/>
        </w:rPr>
        <w:t xml:space="preserve">he Board will review the plan to determine whether an ANR endorsement is warranted. A quorum of three (3) members of the Board must be present. A majority of the quorum is necessary to endorse an ANR plan. At the Board’s discretion the fee may be waived. </w:t>
      </w:r>
      <w:r w:rsidR="000B5376">
        <w:rPr>
          <w:rFonts w:ascii="Times New Roman" w:hAnsi="Times New Roman" w:cs="Times New Roman"/>
          <w:sz w:val="24"/>
          <w:szCs w:val="24"/>
        </w:rPr>
        <w:t>A public hearing is not required for ANR plans.</w:t>
      </w:r>
    </w:p>
    <w:p w14:paraId="020E4B8C" w14:textId="5D8AE865" w:rsidR="006C29AF" w:rsidRDefault="001D7E5E" w:rsidP="003D4592">
      <w:pPr>
        <w:rPr>
          <w:rFonts w:ascii="Times New Roman" w:hAnsi="Times New Roman" w:cs="Times New Roman"/>
          <w:sz w:val="24"/>
          <w:szCs w:val="24"/>
        </w:rPr>
      </w:pPr>
      <w:r w:rsidRPr="006C29AF">
        <w:rPr>
          <w:rFonts w:ascii="Times New Roman" w:hAnsi="Times New Roman" w:cs="Times New Roman"/>
          <w:b/>
          <w:bCs/>
          <w:sz w:val="24"/>
          <w:szCs w:val="24"/>
        </w:rPr>
        <w:t xml:space="preserve">If the Board determines the plan </w:t>
      </w:r>
      <w:r w:rsidRPr="00C271F4">
        <w:rPr>
          <w:rFonts w:ascii="Times New Roman" w:hAnsi="Times New Roman" w:cs="Times New Roman"/>
          <w:b/>
          <w:bCs/>
          <w:sz w:val="24"/>
          <w:szCs w:val="24"/>
          <w:u w:val="single"/>
        </w:rPr>
        <w:t>does not</w:t>
      </w:r>
      <w:r w:rsidRPr="006C29AF">
        <w:rPr>
          <w:rFonts w:ascii="Times New Roman" w:hAnsi="Times New Roman" w:cs="Times New Roman"/>
          <w:b/>
          <w:bCs/>
          <w:sz w:val="24"/>
          <w:szCs w:val="24"/>
        </w:rPr>
        <w:t xml:space="preserve"> require review under the Subdivision Control Law</w:t>
      </w:r>
      <w:r w:rsidR="006C29AF">
        <w:rPr>
          <w:rFonts w:ascii="Times New Roman" w:hAnsi="Times New Roman" w:cs="Times New Roman"/>
          <w:sz w:val="24"/>
          <w:szCs w:val="24"/>
        </w:rPr>
        <w:t xml:space="preserve"> (i.e., endorses the ANR application)</w:t>
      </w:r>
      <w:r w:rsidRPr="001D7E5E">
        <w:rPr>
          <w:rFonts w:ascii="Times New Roman" w:hAnsi="Times New Roman" w:cs="Times New Roman"/>
          <w:sz w:val="24"/>
          <w:szCs w:val="24"/>
        </w:rPr>
        <w:t xml:space="preserve">, a majority of the Board shall sign and date the Mylar original and three (3) paper copies. The applicant retains the Mylar and records it at the Registry of Deeds. The Board files one (1) copy of the plan and distributes copies to the Board of Assessors and the Town Clerk. The Board does not issue a notification of approval; the signed plan suffices. </w:t>
      </w:r>
    </w:p>
    <w:p w14:paraId="19FF1C0F" w14:textId="77777777" w:rsidR="000B5376" w:rsidRDefault="001D7E5E" w:rsidP="003D4592">
      <w:pPr>
        <w:rPr>
          <w:rFonts w:ascii="Times New Roman" w:hAnsi="Times New Roman" w:cs="Times New Roman"/>
          <w:sz w:val="24"/>
          <w:szCs w:val="24"/>
        </w:rPr>
      </w:pPr>
      <w:r w:rsidRPr="006C29AF">
        <w:rPr>
          <w:rFonts w:ascii="Times New Roman" w:hAnsi="Times New Roman" w:cs="Times New Roman"/>
          <w:b/>
          <w:bCs/>
          <w:sz w:val="24"/>
          <w:szCs w:val="24"/>
        </w:rPr>
        <w:t xml:space="preserve">If the Board determines the plan </w:t>
      </w:r>
      <w:r w:rsidRPr="00C271F4">
        <w:rPr>
          <w:rFonts w:ascii="Times New Roman" w:hAnsi="Times New Roman" w:cs="Times New Roman"/>
          <w:b/>
          <w:bCs/>
          <w:sz w:val="24"/>
          <w:szCs w:val="24"/>
          <w:u w:val="single"/>
        </w:rPr>
        <w:t>does</w:t>
      </w:r>
      <w:r w:rsidRPr="006C29AF">
        <w:rPr>
          <w:rFonts w:ascii="Times New Roman" w:hAnsi="Times New Roman" w:cs="Times New Roman"/>
          <w:b/>
          <w:bCs/>
          <w:sz w:val="24"/>
          <w:szCs w:val="24"/>
        </w:rPr>
        <w:t xml:space="preserve"> require review under the subdivision control law</w:t>
      </w:r>
      <w:r w:rsidR="006C29AF">
        <w:rPr>
          <w:rFonts w:ascii="Times New Roman" w:hAnsi="Times New Roman" w:cs="Times New Roman"/>
          <w:sz w:val="24"/>
          <w:szCs w:val="24"/>
        </w:rPr>
        <w:t xml:space="preserve"> (i.e., does not endorse the ANR application)</w:t>
      </w:r>
      <w:r w:rsidRPr="001D7E5E">
        <w:rPr>
          <w:rFonts w:ascii="Times New Roman" w:hAnsi="Times New Roman" w:cs="Times New Roman"/>
          <w:sz w:val="24"/>
          <w:szCs w:val="24"/>
        </w:rPr>
        <w:t xml:space="preserve">, the </w:t>
      </w:r>
      <w:r w:rsidR="006C29AF">
        <w:rPr>
          <w:rFonts w:ascii="Times New Roman" w:hAnsi="Times New Roman" w:cs="Times New Roman"/>
          <w:sz w:val="24"/>
          <w:szCs w:val="24"/>
        </w:rPr>
        <w:t>Planning</w:t>
      </w:r>
      <w:r w:rsidRPr="001D7E5E">
        <w:rPr>
          <w:rFonts w:ascii="Times New Roman" w:hAnsi="Times New Roman" w:cs="Times New Roman"/>
          <w:sz w:val="24"/>
          <w:szCs w:val="24"/>
        </w:rPr>
        <w:t xml:space="preserve"> Board shall notify the Town Clerk in writing, citing the reason, and transmit a copy of this decision to the applicant, and place a copy in the Board’s files. </w:t>
      </w:r>
    </w:p>
    <w:p w14:paraId="144C691F" w14:textId="77777777" w:rsidR="000B5376" w:rsidRDefault="000B5376" w:rsidP="003D4592">
      <w:pPr>
        <w:rPr>
          <w:rFonts w:ascii="Times New Roman" w:hAnsi="Times New Roman" w:cs="Times New Roman"/>
          <w:b/>
          <w:bCs/>
          <w:sz w:val="24"/>
          <w:szCs w:val="24"/>
          <w:u w:val="single"/>
        </w:rPr>
      </w:pPr>
    </w:p>
    <w:p w14:paraId="000E73BB" w14:textId="76D99595" w:rsidR="006C29AF" w:rsidRPr="006C29AF" w:rsidRDefault="001D7E5E" w:rsidP="003D4592">
      <w:pPr>
        <w:rPr>
          <w:rFonts w:ascii="Times New Roman" w:hAnsi="Times New Roman" w:cs="Times New Roman"/>
          <w:b/>
          <w:bCs/>
          <w:sz w:val="24"/>
          <w:szCs w:val="24"/>
          <w:u w:val="single"/>
        </w:rPr>
      </w:pPr>
      <w:r w:rsidRPr="006C29AF">
        <w:rPr>
          <w:rFonts w:ascii="Times New Roman" w:hAnsi="Times New Roman" w:cs="Times New Roman"/>
          <w:b/>
          <w:bCs/>
          <w:sz w:val="24"/>
          <w:szCs w:val="24"/>
          <w:u w:val="single"/>
        </w:rPr>
        <w:t>Appeals</w:t>
      </w:r>
    </w:p>
    <w:p w14:paraId="70F6C959" w14:textId="6980C3FA" w:rsidR="001D7E5E" w:rsidRDefault="001D7E5E" w:rsidP="003D4592">
      <w:pPr>
        <w:rPr>
          <w:rFonts w:ascii="Times New Roman" w:hAnsi="Times New Roman" w:cs="Times New Roman"/>
          <w:sz w:val="24"/>
          <w:szCs w:val="24"/>
        </w:rPr>
      </w:pPr>
      <w:r w:rsidRPr="001D7E5E">
        <w:rPr>
          <w:rFonts w:ascii="Times New Roman" w:hAnsi="Times New Roman" w:cs="Times New Roman"/>
          <w:sz w:val="24"/>
          <w:szCs w:val="24"/>
        </w:rPr>
        <w:t xml:space="preserve">If the Board determines that an ANR endorsement is not warranted, the applicant may amend the ANR plan and submit a new application to obtain the Planning Board’s endorsement or may appeal the Board’s decision in accordance with the </w:t>
      </w:r>
      <w:r w:rsidR="00C271F4">
        <w:rPr>
          <w:rFonts w:ascii="Times New Roman" w:hAnsi="Times New Roman" w:cs="Times New Roman"/>
          <w:sz w:val="24"/>
          <w:szCs w:val="24"/>
        </w:rPr>
        <w:t xml:space="preserve">Massachusetts </w:t>
      </w:r>
      <w:r w:rsidRPr="001D7E5E">
        <w:rPr>
          <w:rFonts w:ascii="Times New Roman" w:hAnsi="Times New Roman" w:cs="Times New Roman"/>
          <w:sz w:val="24"/>
          <w:szCs w:val="24"/>
        </w:rPr>
        <w:t>Subdivision Control Law.</w:t>
      </w:r>
    </w:p>
    <w:p w14:paraId="2C27FC31" w14:textId="77777777" w:rsidR="00C271F4" w:rsidRDefault="00C271F4" w:rsidP="003D4592">
      <w:pPr>
        <w:rPr>
          <w:rFonts w:ascii="Times New Roman" w:hAnsi="Times New Roman" w:cs="Times New Roman"/>
          <w:sz w:val="24"/>
          <w:szCs w:val="24"/>
        </w:rPr>
      </w:pPr>
    </w:p>
    <w:p w14:paraId="234F23FB" w14:textId="4E111326" w:rsidR="00C271F4" w:rsidRPr="001D7E5E" w:rsidRDefault="00C271F4" w:rsidP="003D4592">
      <w:pPr>
        <w:rPr>
          <w:rFonts w:ascii="Times New Roman" w:hAnsi="Times New Roman" w:cs="Times New Roman"/>
          <w:sz w:val="24"/>
          <w:szCs w:val="24"/>
        </w:rPr>
      </w:pPr>
      <w:r>
        <w:rPr>
          <w:rFonts w:ascii="Times New Roman" w:hAnsi="Times New Roman" w:cs="Times New Roman"/>
          <w:sz w:val="24"/>
          <w:szCs w:val="24"/>
        </w:rPr>
        <w:t xml:space="preserve">For more information, </w:t>
      </w:r>
      <w:r w:rsidR="000B5376">
        <w:rPr>
          <w:rFonts w:ascii="Times New Roman" w:hAnsi="Times New Roman" w:cs="Times New Roman"/>
          <w:sz w:val="24"/>
          <w:szCs w:val="24"/>
        </w:rPr>
        <w:t>s</w:t>
      </w:r>
      <w:r>
        <w:rPr>
          <w:rFonts w:ascii="Times New Roman" w:hAnsi="Times New Roman" w:cs="Times New Roman"/>
          <w:sz w:val="24"/>
          <w:szCs w:val="24"/>
        </w:rPr>
        <w:t xml:space="preserve">ee </w:t>
      </w:r>
      <w:hyperlink r:id="rId16" w:history="1">
        <w:r w:rsidRPr="00D51955">
          <w:rPr>
            <w:rStyle w:val="Hyperlink"/>
            <w:rFonts w:ascii="Times New Roman" w:hAnsi="Times New Roman" w:cs="Times New Roman"/>
            <w:sz w:val="24"/>
            <w:szCs w:val="24"/>
          </w:rPr>
          <w:t>Commonwealth of Massachusetts Department of Housing &amp; Community Development’s “An Overview of the Subdivision Control Law” (2009)</w:t>
        </w:r>
      </w:hyperlink>
      <w:r>
        <w:rPr>
          <w:rFonts w:ascii="Times New Roman" w:hAnsi="Times New Roman" w:cs="Times New Roman"/>
          <w:sz w:val="24"/>
          <w:szCs w:val="24"/>
        </w:rPr>
        <w:t xml:space="preserve">; </w:t>
      </w:r>
      <w:hyperlink r:id="rId17" w:history="1">
        <w:r w:rsidRPr="00D51955">
          <w:rPr>
            <w:rStyle w:val="Hyperlink"/>
            <w:rFonts w:ascii="Times New Roman" w:hAnsi="Times New Roman" w:cs="Times New Roman"/>
            <w:sz w:val="24"/>
            <w:szCs w:val="24"/>
          </w:rPr>
          <w:t>Commonwealth of Massachusetts Department of Housing &amp; Community Development’s “The ANR Handbook” (2010)</w:t>
        </w:r>
      </w:hyperlink>
      <w:r>
        <w:rPr>
          <w:rFonts w:ascii="Times New Roman" w:hAnsi="Times New Roman" w:cs="Times New Roman"/>
          <w:sz w:val="24"/>
          <w:szCs w:val="24"/>
        </w:rPr>
        <w:t>.</w:t>
      </w:r>
    </w:p>
    <w:sectPr w:rsidR="00C271F4" w:rsidRPr="001D7E5E" w:rsidSect="00922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0E1"/>
    <w:multiLevelType w:val="hybridMultilevel"/>
    <w:tmpl w:val="DEAAA99C"/>
    <w:lvl w:ilvl="0" w:tplc="BF3A9A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47CEE"/>
    <w:multiLevelType w:val="hybridMultilevel"/>
    <w:tmpl w:val="A5462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A618F"/>
    <w:multiLevelType w:val="hybridMultilevel"/>
    <w:tmpl w:val="EDB6F746"/>
    <w:lvl w:ilvl="0" w:tplc="73E22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1AFE"/>
    <w:multiLevelType w:val="hybridMultilevel"/>
    <w:tmpl w:val="D3E201F4"/>
    <w:lvl w:ilvl="0" w:tplc="1098108A">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94C89"/>
    <w:multiLevelType w:val="hybridMultilevel"/>
    <w:tmpl w:val="049C1C8E"/>
    <w:lvl w:ilvl="0" w:tplc="2C96E9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751442">
    <w:abstractNumId w:val="3"/>
  </w:num>
  <w:num w:numId="2" w16cid:durableId="1481463323">
    <w:abstractNumId w:val="4"/>
  </w:num>
  <w:num w:numId="3" w16cid:durableId="1334915774">
    <w:abstractNumId w:val="0"/>
  </w:num>
  <w:num w:numId="4" w16cid:durableId="502428169">
    <w:abstractNumId w:val="1"/>
  </w:num>
  <w:num w:numId="5" w16cid:durableId="7059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92"/>
    <w:rsid w:val="0002690D"/>
    <w:rsid w:val="00087E89"/>
    <w:rsid w:val="000B5376"/>
    <w:rsid w:val="001A461E"/>
    <w:rsid w:val="001D7E5E"/>
    <w:rsid w:val="002540B3"/>
    <w:rsid w:val="003413C5"/>
    <w:rsid w:val="003D4592"/>
    <w:rsid w:val="003E1B2B"/>
    <w:rsid w:val="00574271"/>
    <w:rsid w:val="00685160"/>
    <w:rsid w:val="006C29AF"/>
    <w:rsid w:val="00877D19"/>
    <w:rsid w:val="00922EF0"/>
    <w:rsid w:val="00B43979"/>
    <w:rsid w:val="00C1150C"/>
    <w:rsid w:val="00C271F4"/>
    <w:rsid w:val="00D51955"/>
    <w:rsid w:val="00EB66C9"/>
    <w:rsid w:val="00EB7631"/>
    <w:rsid w:val="00F01A51"/>
    <w:rsid w:val="00F70195"/>
    <w:rsid w:val="00F8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EE3C"/>
  <w15:chartTrackingRefBased/>
  <w15:docId w15:val="{00133CC8-D408-4DC7-81E3-DEB2076B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1E"/>
    <w:pPr>
      <w:ind w:left="720"/>
      <w:contextualSpacing/>
    </w:pPr>
  </w:style>
  <w:style w:type="character" w:styleId="Hyperlink">
    <w:name w:val="Hyperlink"/>
    <w:basedOn w:val="DefaultParagraphFont"/>
    <w:uiPriority w:val="99"/>
    <w:unhideWhenUsed/>
    <w:rsid w:val="00877D19"/>
    <w:rPr>
      <w:color w:val="0563C1" w:themeColor="hyperlink"/>
      <w:u w:val="single"/>
    </w:rPr>
  </w:style>
  <w:style w:type="character" w:styleId="UnresolvedMention">
    <w:name w:val="Unresolved Mention"/>
    <w:basedOn w:val="DefaultParagraphFont"/>
    <w:uiPriority w:val="99"/>
    <w:semiHidden/>
    <w:unhideWhenUsed/>
    <w:rsid w:val="00877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 Burnham-Howard</cp:lastModifiedBy>
  <cp:revision>4</cp:revision>
  <dcterms:created xsi:type="dcterms:W3CDTF">1900-01-01T05:00:00Z</dcterms:created>
  <dcterms:modified xsi:type="dcterms:W3CDTF">2023-10-03T12:31:00Z</dcterms:modified>
</cp:coreProperties>
</file>